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center"/>
        <w:rPr>
          <w:rFonts w:ascii="Times New Roman" w:cs="Times New Roman" w:eastAsia="Times New Roman" w:hAnsi="Times New Roman"/>
        </w:rPr>
      </w:pPr>
      <w:bookmarkStart w:colFirst="0" w:colLast="0" w:name="_udzrj19fza3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DECRETO N.° 03, de 10 de janeiro de 2017.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103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3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Decreta feriado Municipal no dia 1º de março de 2017 e ponto facultativo dias 02 e 03 de março de 2017..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453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705"/>
        <w:contextualSpacing w:val="0"/>
        <w:jc w:val="both"/>
        <w:rPr>
          <w:rFonts w:ascii="Quattrocento" w:cs="Quattrocento" w:eastAsia="Quattrocento" w:hAnsi="Quattrocento"/>
          <w:b w:val="1"/>
          <w:smallCaps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Prefeita do Município de Cumaru, Estado de Pernambuco, </w:t>
      </w: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4"/>
          <w:szCs w:val="24"/>
          <w:rtl w:val="0"/>
        </w:rPr>
        <w:t xml:space="preserve">Mariana Mendes de Medeiros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no uso de suas atribuições legais conferidas pela Lei Orgânica do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1º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Decretar feriado municipal, no dia 1º de março de 2017 (quarta-feira de cinzas);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2º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- Decretar ponto facultativo nos dias 02 e 03 de março de 2017;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3º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Este Decreto entra em vigor na data de sua publicação, revogadas as disposições em contrário;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</w:t>
      </w:r>
      <w:hyperlink r:id="rId6">
        <w:r w:rsidDel="00000000" w:rsidR="00000000" w:rsidRPr="00000000">
          <w:rPr>
            <w:rFonts w:ascii="Quattrocento" w:cs="Quattrocento" w:eastAsia="Quattrocento" w:hAnsi="Quattrocento"/>
            <w:b w:val="1"/>
            <w:color w:val="007000"/>
            <w:sz w:val="24"/>
            <w:szCs w:val="24"/>
            <w:highlight w:val="white"/>
            <w:rtl w:val="0"/>
          </w:rPr>
          <w:t xml:space="preserve">4º</w:t>
        </w:r>
      </w:hyperlink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Cumpra-se, registre-se e publique-se.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701"/>
        <w:contextualSpacing w:val="0"/>
        <w:jc w:val="right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701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10 de janeiro de 2017.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  <w:smallCaps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mallCaps w:val="1"/>
          <w:sz w:val="24"/>
          <w:szCs w:val="24"/>
          <w:rtl w:val="0"/>
        </w:rPr>
        <w:t xml:space="preserve">Prefeita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     PREFEITURA MUNICIPAL DE CUMARU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  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usbrasil.com.br/topicos/10641674/artigo-4-da-constitui%C3%A7%C3%A3o-federal-de-1988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